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3DE3" w:rsidRPr="00226662" w:rsidRDefault="00226662" w:rsidP="00226662">
      <w:pPr>
        <w:jc w:val="center"/>
        <w:rPr>
          <w:b/>
        </w:rPr>
      </w:pPr>
      <w:bookmarkStart w:id="0" w:name="_GoBack"/>
      <w:r w:rsidRPr="00226662">
        <w:rPr>
          <w:b/>
        </w:rPr>
        <w:t>Auszug aus Handbuch K10plus: Mehrteilige Monografien</w:t>
      </w:r>
    </w:p>
    <w:bookmarkEnd w:id="0"/>
    <w:p w:rsidR="00226662" w:rsidRDefault="00226662" w:rsidP="00226662">
      <w:pPr>
        <w:jc w:val="center"/>
      </w:pPr>
    </w:p>
    <w:p w:rsidR="00226662" w:rsidRDefault="00226662" w:rsidP="00226662">
      <w:pPr>
        <w:pStyle w:val="Default"/>
        <w:rPr>
          <w:color w:val="006565"/>
          <w:sz w:val="26"/>
          <w:szCs w:val="26"/>
        </w:rPr>
      </w:pPr>
      <w:r>
        <w:rPr>
          <w:b/>
          <w:bCs/>
          <w:color w:val="006565"/>
          <w:sz w:val="26"/>
          <w:szCs w:val="26"/>
        </w:rPr>
        <w:t xml:space="preserve">5.2 Mehrteilige Monografien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Die Erfassung mehrteiliger Monografien bei Alten Drucken erfolgt im Wesentlichen analog </w:t>
      </w:r>
      <w:proofErr w:type="gramStart"/>
      <w:r>
        <w:rPr>
          <w:sz w:val="23"/>
          <w:szCs w:val="23"/>
        </w:rPr>
        <w:t>zu der moderner Drucke</w:t>
      </w:r>
      <w:proofErr w:type="gramEnd"/>
      <w:r>
        <w:rPr>
          <w:sz w:val="23"/>
          <w:szCs w:val="23"/>
        </w:rPr>
        <w:t xml:space="preserve"> (s. Handbuch </w:t>
      </w:r>
      <w:r>
        <w:rPr>
          <w:color w:val="0000FF"/>
          <w:sz w:val="23"/>
          <w:szCs w:val="23"/>
        </w:rPr>
        <w:t>Mehrteilige Monografien</w:t>
      </w:r>
      <w:r>
        <w:rPr>
          <w:sz w:val="23"/>
          <w:szCs w:val="23"/>
        </w:rPr>
        <w:t xml:space="preserve">). Alte Drucke weisen jedoch einige Besonderheiten auf, die im Folgenden beschrieben werden sollen.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Eigene Beschreibung für gezählte Auflagen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Abweichend von der im K10plus üblichen Praxis (vgl. Handbuch </w:t>
      </w:r>
      <w:r>
        <w:rPr>
          <w:color w:val="0000FF"/>
          <w:sz w:val="23"/>
          <w:szCs w:val="23"/>
        </w:rPr>
        <w:t>Mehrteilige Monografien</w:t>
      </w:r>
      <w:r>
        <w:rPr>
          <w:sz w:val="23"/>
          <w:szCs w:val="23"/>
        </w:rPr>
        <w:t xml:space="preserve">, Kapitel 1.4) kann bei Alten Drucken für jede gezählte Auflage eine eigene umfassende Be-schreibung angelegt werden. In diesem Fall wird auch in der umfassenden Beschreibung (c-Satz) das Feld 4020 mit dem Ausgabevermerk belegt. Es wird die Angabe aus dem für die Erstellung der umfassenden Beschreibung maßgeblichen Band (i. d. R. dem ersten) </w:t>
      </w:r>
      <w:proofErr w:type="spellStart"/>
      <w:r>
        <w:rPr>
          <w:sz w:val="23"/>
          <w:szCs w:val="23"/>
        </w:rPr>
        <w:t>übertra</w:t>
      </w:r>
      <w:proofErr w:type="spellEnd"/>
      <w:r>
        <w:rPr>
          <w:sz w:val="23"/>
          <w:szCs w:val="23"/>
        </w:rPr>
        <w:t xml:space="preserve">-gen.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Diese Verfahrensweise wird bei der Bearbeitung von noch nicht erfassten Auflagen grund-</w:t>
      </w:r>
      <w:proofErr w:type="spellStart"/>
      <w:r>
        <w:rPr>
          <w:sz w:val="23"/>
          <w:szCs w:val="23"/>
        </w:rPr>
        <w:t>sätzlich</w:t>
      </w:r>
      <w:proofErr w:type="spellEnd"/>
      <w:r>
        <w:rPr>
          <w:sz w:val="23"/>
          <w:szCs w:val="23"/>
        </w:rPr>
        <w:t xml:space="preserve"> empfohlen. Bereits vorhandene umfassende Beschreibungen, unter denen Bände in verschiedenen Auflagen nachgewiesen sind, können jedoch genutzt werden. Eine </w:t>
      </w:r>
      <w:proofErr w:type="spellStart"/>
      <w:r>
        <w:rPr>
          <w:sz w:val="23"/>
          <w:szCs w:val="23"/>
        </w:rPr>
        <w:t>Umarbei-tung</w:t>
      </w:r>
      <w:proofErr w:type="spellEnd"/>
      <w:r>
        <w:rPr>
          <w:sz w:val="23"/>
          <w:szCs w:val="23"/>
        </w:rPr>
        <w:t xml:space="preserve"> liegt in der Entscheidung der Katalogisierenden. Das Anlegen </w:t>
      </w:r>
      <w:proofErr w:type="spellStart"/>
      <w:r>
        <w:rPr>
          <w:sz w:val="23"/>
          <w:szCs w:val="23"/>
        </w:rPr>
        <w:t>dubletter</w:t>
      </w:r>
      <w:proofErr w:type="spellEnd"/>
      <w:r>
        <w:rPr>
          <w:sz w:val="23"/>
          <w:szCs w:val="23"/>
        </w:rPr>
        <w:t xml:space="preserve"> Datensätze soll-</w:t>
      </w:r>
      <w:proofErr w:type="spellStart"/>
      <w:r>
        <w:rPr>
          <w:sz w:val="23"/>
          <w:szCs w:val="23"/>
        </w:rPr>
        <w:t>te</w:t>
      </w:r>
      <w:proofErr w:type="spellEnd"/>
      <w:r>
        <w:rPr>
          <w:sz w:val="23"/>
          <w:szCs w:val="23"/>
        </w:rPr>
        <w:t xml:space="preserve"> möglichst vermieden werden. </w:t>
      </w:r>
    </w:p>
    <w:p w:rsidR="00226662" w:rsidRDefault="00226662" w:rsidP="00226662">
      <w:pPr>
        <w:pStyle w:val="Default"/>
        <w:rPr>
          <w:color w:val="585858"/>
          <w:sz w:val="20"/>
          <w:szCs w:val="20"/>
        </w:rPr>
      </w:pPr>
      <w:r>
        <w:rPr>
          <w:sz w:val="23"/>
          <w:szCs w:val="23"/>
        </w:rPr>
        <w:t>Ausnahme: Wenn Teile mit unterschiedlichen Ausgabevermerken bibliografisch zusammen-gehören, müssen sie unter einer umfassenden Beschreibung nachgewiesen werden. In die-</w:t>
      </w:r>
      <w:proofErr w:type="spellStart"/>
      <w:r>
        <w:rPr>
          <w:sz w:val="23"/>
          <w:szCs w:val="23"/>
        </w:rPr>
        <w:t>sen</w:t>
      </w:r>
      <w:proofErr w:type="spellEnd"/>
      <w:r>
        <w:rPr>
          <w:sz w:val="23"/>
          <w:szCs w:val="23"/>
        </w:rPr>
        <w:t xml:space="preserve"> Fällen wird das Feld 4020 nur in den F-/f-Sätzen belegt. </w:t>
      </w:r>
      <w:r>
        <w:rPr>
          <w:color w:val="585858"/>
          <w:sz w:val="20"/>
          <w:szCs w:val="20"/>
        </w:rPr>
        <w:t xml:space="preserve">Handbuch Alte Drucke (Stand: 10.09.2019) </w:t>
      </w:r>
    </w:p>
    <w:p w:rsidR="00226662" w:rsidRDefault="00226662" w:rsidP="00226662">
      <w:pPr>
        <w:pStyle w:val="Default"/>
        <w:rPr>
          <w:b/>
          <w:bCs/>
          <w:color w:val="5F5F5F"/>
          <w:sz w:val="23"/>
          <w:szCs w:val="23"/>
        </w:rPr>
      </w:pPr>
    </w:p>
    <w:p w:rsidR="00226662" w:rsidRDefault="00226662" w:rsidP="00226662">
      <w:pPr>
        <w:pStyle w:val="Default"/>
        <w:rPr>
          <w:color w:val="5F5F5F"/>
          <w:sz w:val="23"/>
          <w:szCs w:val="23"/>
        </w:rPr>
      </w:pPr>
      <w:r>
        <w:rPr>
          <w:b/>
          <w:bCs/>
          <w:color w:val="5F5F5F"/>
          <w:sz w:val="23"/>
          <w:szCs w:val="23"/>
        </w:rPr>
        <w:t xml:space="preserve">Beispiel (Ausnahme):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proofErr w:type="spellStart"/>
      <w:r>
        <w:rPr>
          <w:color w:val="585858"/>
          <w:sz w:val="23"/>
          <w:szCs w:val="23"/>
        </w:rPr>
        <w:t>Kümicher</w:t>
      </w:r>
      <w:proofErr w:type="spellEnd"/>
      <w:r>
        <w:rPr>
          <w:color w:val="585858"/>
          <w:sz w:val="23"/>
          <w:szCs w:val="23"/>
        </w:rPr>
        <w:t xml:space="preserve">, Caroline. </w:t>
      </w:r>
      <w:proofErr w:type="spellStart"/>
      <w:r>
        <w:rPr>
          <w:color w:val="585858"/>
          <w:sz w:val="23"/>
          <w:szCs w:val="23"/>
        </w:rPr>
        <w:t>Constanzer</w:t>
      </w:r>
      <w:proofErr w:type="spellEnd"/>
      <w:r>
        <w:rPr>
          <w:color w:val="585858"/>
          <w:sz w:val="23"/>
          <w:szCs w:val="23"/>
        </w:rPr>
        <w:t xml:space="preserve"> Kochbuch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1. Ausgabe: 1824 (ohne Bandzählung)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Diese Ausgabe wird als einzelne Einheit erfasst.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Spätere Ausgabe in 2 Bänden.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Band 1: Zweite, durchaus verbesserte und vermehrte Auflage. - 1825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Band 2: [Ohne Ausgabevermerk]. - 1827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Diese Ausgabe wird als mehrteilige Monografie unter einer umfassenden Beschreibung erfasst. Das Feld 4020 wird nur im F-/f-Satz des ersten Bandes belegt. </w:t>
      </w:r>
    </w:p>
    <w:p w:rsidR="00226662" w:rsidRDefault="00226662" w:rsidP="00226662">
      <w:pPr>
        <w:pStyle w:val="Default"/>
        <w:rPr>
          <w:b/>
          <w:bCs/>
          <w:sz w:val="23"/>
          <w:szCs w:val="23"/>
        </w:rPr>
      </w:pP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Angabe des Erscheinungszeitraums in der umfassenden Beschreibung (Feld 1100)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Erscheinungsjahre werden bei Alten Drucken übertragen. Laut Beschluss der AG Alte Drucke kann bei der umfassenden Beschreibung von dieser Regel abgewichen werden. Für die Ar-</w:t>
      </w:r>
      <w:proofErr w:type="spellStart"/>
      <w:r>
        <w:rPr>
          <w:sz w:val="23"/>
          <w:szCs w:val="23"/>
        </w:rPr>
        <w:t>beit</w:t>
      </w:r>
      <w:proofErr w:type="spellEnd"/>
      <w:r>
        <w:rPr>
          <w:sz w:val="23"/>
          <w:szCs w:val="23"/>
        </w:rPr>
        <w:t xml:space="preserve"> im K10plus wurde entschieden, Erscheinungsjahre bzw. Erscheinungszeiträume bei um-fassenden Beschreibungen (c-Sätzen) ausschließlich in arabischen Ziffern in heutiger Zeit-rechnung anzugeben. Auf die Angabe von Datumsangaben wird bei der umfassenden Be-schreibung ebenfalls verzichtet. In Bandsätzen wird das Erscheinungsdatum/-jahr hingegen übertragen. </w:t>
      </w:r>
    </w:p>
    <w:p w:rsidR="00226662" w:rsidRDefault="00226662" w:rsidP="00226662">
      <w:pPr>
        <w:pStyle w:val="Default"/>
        <w:rPr>
          <w:color w:val="5F5F5F"/>
          <w:sz w:val="23"/>
          <w:szCs w:val="23"/>
        </w:rPr>
      </w:pPr>
      <w:r>
        <w:rPr>
          <w:b/>
          <w:bCs/>
          <w:color w:val="5F5F5F"/>
          <w:sz w:val="23"/>
          <w:szCs w:val="23"/>
        </w:rPr>
        <w:t xml:space="preserve">Beispiel: Teile erschienen im Zeitraum von 1704 (M.DCC.IV.) bis 1709 (M.DCC.IX.) </w:t>
      </w:r>
    </w:p>
    <w:p w:rsidR="00226662" w:rsidRPr="00226662" w:rsidRDefault="00226662" w:rsidP="00226662">
      <w:pPr>
        <w:pStyle w:val="Default"/>
        <w:rPr>
          <w:color w:val="585858"/>
          <w:sz w:val="23"/>
          <w:szCs w:val="23"/>
          <w:lang w:val="pt-PT"/>
        </w:rPr>
      </w:pPr>
      <w:r w:rsidRPr="00226662">
        <w:rPr>
          <w:color w:val="585858"/>
          <w:sz w:val="23"/>
          <w:szCs w:val="23"/>
          <w:lang w:val="pt-PT"/>
        </w:rPr>
        <w:t xml:space="preserve">0500 </w:t>
      </w:r>
      <w:proofErr w:type="spellStart"/>
      <w:r w:rsidRPr="00226662">
        <w:rPr>
          <w:color w:val="585858"/>
          <w:sz w:val="23"/>
          <w:szCs w:val="23"/>
          <w:lang w:val="pt-PT"/>
        </w:rPr>
        <w:t>Acus</w:t>
      </w:r>
      <w:proofErr w:type="spellEnd"/>
      <w:r w:rsidRPr="00226662">
        <w:rPr>
          <w:color w:val="585858"/>
          <w:sz w:val="23"/>
          <w:szCs w:val="23"/>
          <w:lang w:val="pt-PT"/>
        </w:rPr>
        <w:t xml:space="preserve"> </w:t>
      </w:r>
    </w:p>
    <w:p w:rsidR="00226662" w:rsidRPr="00226662" w:rsidRDefault="00226662" w:rsidP="00226662">
      <w:pPr>
        <w:pStyle w:val="Default"/>
        <w:rPr>
          <w:color w:val="585858"/>
          <w:sz w:val="23"/>
          <w:szCs w:val="23"/>
          <w:lang w:val="pt-PT"/>
        </w:rPr>
      </w:pPr>
      <w:r w:rsidRPr="00226662">
        <w:rPr>
          <w:color w:val="585858"/>
          <w:sz w:val="23"/>
          <w:szCs w:val="23"/>
          <w:lang w:val="pt-PT"/>
        </w:rPr>
        <w:t>1100 1704</w:t>
      </w:r>
      <w:r w:rsidRPr="00226662">
        <w:rPr>
          <w:b/>
          <w:bCs/>
          <w:color w:val="585858"/>
          <w:sz w:val="23"/>
          <w:szCs w:val="23"/>
          <w:lang w:val="pt-PT"/>
        </w:rPr>
        <w:t>$b</w:t>
      </w:r>
      <w:r w:rsidRPr="00226662">
        <w:rPr>
          <w:color w:val="585858"/>
          <w:sz w:val="23"/>
          <w:szCs w:val="23"/>
          <w:lang w:val="pt-PT"/>
        </w:rPr>
        <w:t xml:space="preserve">1709 </w:t>
      </w:r>
    </w:p>
    <w:p w:rsidR="00226662" w:rsidRPr="00226662" w:rsidRDefault="00226662" w:rsidP="00226662">
      <w:pPr>
        <w:pStyle w:val="Default"/>
        <w:rPr>
          <w:color w:val="585858"/>
          <w:sz w:val="23"/>
          <w:szCs w:val="23"/>
          <w:lang w:val="pt-PT"/>
        </w:rPr>
      </w:pPr>
      <w:r w:rsidRPr="00226662">
        <w:rPr>
          <w:color w:val="585858"/>
          <w:sz w:val="23"/>
          <w:szCs w:val="23"/>
          <w:lang w:val="pt-PT"/>
        </w:rPr>
        <w:t xml:space="preserve">0500 </w:t>
      </w:r>
      <w:proofErr w:type="spellStart"/>
      <w:r w:rsidRPr="00226662">
        <w:rPr>
          <w:color w:val="585858"/>
          <w:sz w:val="23"/>
          <w:szCs w:val="23"/>
          <w:lang w:val="pt-PT"/>
        </w:rPr>
        <w:t>Afus</w:t>
      </w:r>
      <w:proofErr w:type="spellEnd"/>
      <w:r w:rsidRPr="00226662">
        <w:rPr>
          <w:color w:val="585858"/>
          <w:sz w:val="23"/>
          <w:szCs w:val="23"/>
          <w:lang w:val="pt-PT"/>
        </w:rPr>
        <w:t xml:space="preserve"> </w:t>
      </w:r>
    </w:p>
    <w:p w:rsidR="00226662" w:rsidRPr="00226662" w:rsidRDefault="00226662" w:rsidP="00226662">
      <w:pPr>
        <w:pStyle w:val="Default"/>
        <w:rPr>
          <w:color w:val="585858"/>
          <w:sz w:val="23"/>
          <w:szCs w:val="23"/>
          <w:lang w:val="pt-PT"/>
        </w:rPr>
      </w:pPr>
      <w:r w:rsidRPr="00226662">
        <w:rPr>
          <w:color w:val="585858"/>
          <w:sz w:val="23"/>
          <w:szCs w:val="23"/>
          <w:lang w:val="pt-PT"/>
        </w:rPr>
        <w:t>1100 1704</w:t>
      </w:r>
      <w:r w:rsidRPr="00226662">
        <w:rPr>
          <w:b/>
          <w:bCs/>
          <w:color w:val="585858"/>
          <w:sz w:val="23"/>
          <w:szCs w:val="23"/>
          <w:lang w:val="pt-PT"/>
        </w:rPr>
        <w:t>$</w:t>
      </w:r>
      <w:proofErr w:type="gramStart"/>
      <w:r w:rsidRPr="00226662">
        <w:rPr>
          <w:b/>
          <w:bCs/>
          <w:color w:val="585858"/>
          <w:sz w:val="23"/>
          <w:szCs w:val="23"/>
          <w:lang w:val="pt-PT"/>
        </w:rPr>
        <w:t>n</w:t>
      </w:r>
      <w:r w:rsidRPr="00226662">
        <w:rPr>
          <w:color w:val="585858"/>
          <w:sz w:val="23"/>
          <w:szCs w:val="23"/>
          <w:lang w:val="pt-PT"/>
        </w:rPr>
        <w:t>M.DCC.IV.</w:t>
      </w:r>
      <w:proofErr w:type="gramEnd"/>
      <w:r w:rsidRPr="00226662">
        <w:rPr>
          <w:color w:val="585858"/>
          <w:sz w:val="23"/>
          <w:szCs w:val="23"/>
          <w:lang w:val="pt-PT"/>
        </w:rPr>
        <w:t xml:space="preserve"> </w:t>
      </w:r>
    </w:p>
    <w:p w:rsidR="00226662" w:rsidRDefault="00226662" w:rsidP="00226662">
      <w:pPr>
        <w:pStyle w:val="Default"/>
        <w:rPr>
          <w:color w:val="5F5F5F"/>
          <w:sz w:val="23"/>
          <w:szCs w:val="23"/>
        </w:rPr>
      </w:pPr>
      <w:r>
        <w:rPr>
          <w:b/>
          <w:bCs/>
          <w:color w:val="5F5F5F"/>
          <w:sz w:val="23"/>
          <w:szCs w:val="23"/>
        </w:rPr>
        <w:t>Beispiel: Alle Teile mit dem Erscheinungsdatum „</w:t>
      </w:r>
      <w:proofErr w:type="spellStart"/>
      <w:r>
        <w:rPr>
          <w:b/>
          <w:bCs/>
          <w:color w:val="5F5F5F"/>
          <w:sz w:val="23"/>
          <w:szCs w:val="23"/>
        </w:rPr>
        <w:t>Mense</w:t>
      </w:r>
      <w:proofErr w:type="spellEnd"/>
      <w:r>
        <w:rPr>
          <w:b/>
          <w:bCs/>
          <w:color w:val="5F5F5F"/>
          <w:sz w:val="23"/>
          <w:szCs w:val="23"/>
        </w:rPr>
        <w:t xml:space="preserve"> </w:t>
      </w:r>
      <w:proofErr w:type="spellStart"/>
      <w:r>
        <w:rPr>
          <w:b/>
          <w:bCs/>
          <w:color w:val="5F5F5F"/>
          <w:sz w:val="23"/>
          <w:szCs w:val="23"/>
        </w:rPr>
        <w:t>Martio</w:t>
      </w:r>
      <w:proofErr w:type="spellEnd"/>
      <w:r>
        <w:rPr>
          <w:b/>
          <w:bCs/>
          <w:color w:val="5F5F5F"/>
          <w:sz w:val="23"/>
          <w:szCs w:val="23"/>
        </w:rPr>
        <w:t xml:space="preserve">, Anno M.DC.XXXII.“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0500 </w:t>
      </w:r>
      <w:proofErr w:type="spellStart"/>
      <w:r>
        <w:rPr>
          <w:color w:val="585858"/>
          <w:sz w:val="23"/>
          <w:szCs w:val="23"/>
        </w:rPr>
        <w:t>Acus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>1100 1632</w:t>
      </w:r>
      <w:r>
        <w:rPr>
          <w:b/>
          <w:bCs/>
          <w:color w:val="585858"/>
          <w:sz w:val="23"/>
          <w:szCs w:val="23"/>
        </w:rPr>
        <w:t>$b</w:t>
      </w:r>
      <w:r>
        <w:rPr>
          <w:color w:val="585858"/>
          <w:sz w:val="23"/>
          <w:szCs w:val="23"/>
        </w:rPr>
        <w:t>1632</w:t>
      </w:r>
      <w:r>
        <w:rPr>
          <w:b/>
          <w:bCs/>
          <w:color w:val="585858"/>
          <w:sz w:val="23"/>
          <w:szCs w:val="23"/>
        </w:rPr>
        <w:t>$n</w:t>
      </w:r>
      <w:r>
        <w:rPr>
          <w:color w:val="585858"/>
          <w:sz w:val="23"/>
          <w:szCs w:val="23"/>
        </w:rPr>
        <w:t xml:space="preserve">1632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>[nicht: …</w:t>
      </w:r>
      <w:r>
        <w:rPr>
          <w:b/>
          <w:bCs/>
          <w:color w:val="585858"/>
          <w:sz w:val="23"/>
          <w:szCs w:val="23"/>
        </w:rPr>
        <w:t>$</w:t>
      </w:r>
      <w:proofErr w:type="spellStart"/>
      <w:r>
        <w:rPr>
          <w:b/>
          <w:bCs/>
          <w:color w:val="585858"/>
          <w:sz w:val="23"/>
          <w:szCs w:val="23"/>
        </w:rPr>
        <w:t>n</w:t>
      </w:r>
      <w:r>
        <w:rPr>
          <w:color w:val="585858"/>
          <w:sz w:val="23"/>
          <w:szCs w:val="23"/>
        </w:rPr>
        <w:t>März</w:t>
      </w:r>
      <w:proofErr w:type="spellEnd"/>
      <w:r>
        <w:rPr>
          <w:color w:val="585858"/>
          <w:sz w:val="23"/>
          <w:szCs w:val="23"/>
        </w:rPr>
        <w:t xml:space="preserve"> 1632]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0500 </w:t>
      </w:r>
      <w:proofErr w:type="spellStart"/>
      <w:r>
        <w:rPr>
          <w:color w:val="585858"/>
          <w:sz w:val="23"/>
          <w:szCs w:val="23"/>
        </w:rPr>
        <w:t>Afus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>1100 1632</w:t>
      </w:r>
      <w:r>
        <w:rPr>
          <w:b/>
          <w:bCs/>
          <w:color w:val="585858"/>
          <w:sz w:val="23"/>
          <w:szCs w:val="23"/>
        </w:rPr>
        <w:t>$n</w:t>
      </w:r>
      <w:r>
        <w:rPr>
          <w:color w:val="585858"/>
          <w:sz w:val="23"/>
          <w:szCs w:val="23"/>
        </w:rPr>
        <w:t xml:space="preserve">Mense </w:t>
      </w:r>
      <w:proofErr w:type="spellStart"/>
      <w:r>
        <w:rPr>
          <w:color w:val="585858"/>
          <w:sz w:val="23"/>
          <w:szCs w:val="23"/>
        </w:rPr>
        <w:t>Martio</w:t>
      </w:r>
      <w:proofErr w:type="spellEnd"/>
      <w:r>
        <w:rPr>
          <w:color w:val="585858"/>
          <w:sz w:val="23"/>
          <w:szCs w:val="23"/>
        </w:rPr>
        <w:t xml:space="preserve">, Anno </w:t>
      </w:r>
      <w:proofErr w:type="gramStart"/>
      <w:r>
        <w:rPr>
          <w:color w:val="585858"/>
          <w:sz w:val="23"/>
          <w:szCs w:val="23"/>
        </w:rPr>
        <w:t>M.DC.XXXII.</w:t>
      </w:r>
      <w:proofErr w:type="gram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Bandbezeichnung und Bandzählung grammatikalisch mit dem Titel verknüpft (Felder 415X/4160)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Bei Alten Drucken kommt es häufig vor, dass Bandbezeichnung und Bandzählung </w:t>
      </w:r>
      <w:proofErr w:type="spellStart"/>
      <w:r>
        <w:rPr>
          <w:sz w:val="23"/>
          <w:szCs w:val="23"/>
        </w:rPr>
        <w:t>grammati-kalisch</w:t>
      </w:r>
      <w:proofErr w:type="spellEnd"/>
      <w:r>
        <w:rPr>
          <w:sz w:val="23"/>
          <w:szCs w:val="23"/>
        </w:rPr>
        <w:t xml:space="preserve"> mit dem Titel verbunden sind.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Im Feld 415X wird die Vorlageform übertragen. Die Zählung wird demnach nicht vom Titel gelöst. Das Unterfeld $l wird in Feld 415X ggf. nicht belegt. </w:t>
      </w:r>
    </w:p>
    <w:p w:rsidR="00226662" w:rsidRDefault="00226662" w:rsidP="00226662">
      <w:pPr>
        <w:pStyle w:val="Default"/>
        <w:rPr>
          <w:color w:val="585858"/>
          <w:sz w:val="20"/>
          <w:szCs w:val="20"/>
        </w:rPr>
      </w:pPr>
      <w:r>
        <w:rPr>
          <w:sz w:val="23"/>
          <w:szCs w:val="23"/>
        </w:rPr>
        <w:t xml:space="preserve">Für die Angabe der Zählung in Feld 4160 muss die Zählung jedoch aus dem Titel herausgelöst und im Unterfeld $l erfasst werden. </w:t>
      </w:r>
      <w:r>
        <w:rPr>
          <w:color w:val="585858"/>
          <w:sz w:val="20"/>
          <w:szCs w:val="20"/>
        </w:rPr>
        <w:t xml:space="preserve">Handbuch Alte Drucke (Stand: 10.09.2019) </w:t>
      </w:r>
    </w:p>
    <w:p w:rsidR="00226662" w:rsidRDefault="00226662" w:rsidP="00226662">
      <w:pPr>
        <w:pStyle w:val="Default"/>
        <w:rPr>
          <w:b/>
          <w:bCs/>
          <w:color w:val="5F5F5F"/>
          <w:sz w:val="23"/>
          <w:szCs w:val="23"/>
        </w:rPr>
      </w:pPr>
    </w:p>
    <w:p w:rsidR="00226662" w:rsidRDefault="00226662" w:rsidP="00226662">
      <w:pPr>
        <w:pStyle w:val="Default"/>
        <w:rPr>
          <w:color w:val="5F5F5F"/>
          <w:sz w:val="23"/>
          <w:szCs w:val="23"/>
        </w:rPr>
      </w:pPr>
      <w:r>
        <w:rPr>
          <w:b/>
          <w:bCs/>
          <w:color w:val="5F5F5F"/>
          <w:sz w:val="23"/>
          <w:szCs w:val="23"/>
        </w:rPr>
        <w:t>B</w:t>
      </w:r>
      <w:r>
        <w:rPr>
          <w:b/>
          <w:bCs/>
          <w:color w:val="5F5F5F"/>
          <w:sz w:val="23"/>
          <w:szCs w:val="23"/>
        </w:rPr>
        <w:t xml:space="preserve">eispiele: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Vorliegende Form: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Anderer </w:t>
      </w:r>
      <w:proofErr w:type="spellStart"/>
      <w:r>
        <w:rPr>
          <w:color w:val="585858"/>
          <w:sz w:val="23"/>
          <w:szCs w:val="23"/>
        </w:rPr>
        <w:t>Theill</w:t>
      </w:r>
      <w:proofErr w:type="spellEnd"/>
      <w:r>
        <w:rPr>
          <w:color w:val="585858"/>
          <w:sz w:val="23"/>
          <w:szCs w:val="23"/>
        </w:rPr>
        <w:t xml:space="preserve"> des in </w:t>
      </w:r>
      <w:proofErr w:type="spellStart"/>
      <w:r>
        <w:rPr>
          <w:color w:val="585858"/>
          <w:sz w:val="23"/>
          <w:szCs w:val="23"/>
        </w:rPr>
        <w:t>Contorno</w:t>
      </w:r>
      <w:proofErr w:type="spellEnd"/>
      <w:r>
        <w:rPr>
          <w:color w:val="585858"/>
          <w:sz w:val="23"/>
          <w:szCs w:val="23"/>
        </w:rPr>
        <w:t xml:space="preserve"> Bestehenden </w:t>
      </w:r>
      <w:proofErr w:type="spellStart"/>
      <w:r>
        <w:rPr>
          <w:color w:val="585858"/>
          <w:sz w:val="23"/>
          <w:szCs w:val="23"/>
        </w:rPr>
        <w:t>Zeichnungs</w:t>
      </w:r>
      <w:proofErr w:type="spellEnd"/>
      <w:r>
        <w:rPr>
          <w:color w:val="585858"/>
          <w:sz w:val="23"/>
          <w:szCs w:val="23"/>
        </w:rPr>
        <w:t xml:space="preserve"> Büchlein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Herausgegeben und Verlegt von </w:t>
      </w:r>
      <w:proofErr w:type="spellStart"/>
      <w:r>
        <w:rPr>
          <w:color w:val="585858"/>
          <w:sz w:val="23"/>
          <w:szCs w:val="23"/>
        </w:rPr>
        <w:t>Iohann</w:t>
      </w:r>
      <w:proofErr w:type="spellEnd"/>
      <w:r>
        <w:rPr>
          <w:color w:val="585858"/>
          <w:sz w:val="23"/>
          <w:szCs w:val="23"/>
        </w:rPr>
        <w:t xml:space="preserve"> Daniel Hertz in </w:t>
      </w:r>
      <w:proofErr w:type="spellStart"/>
      <w:r>
        <w:rPr>
          <w:color w:val="585858"/>
          <w:sz w:val="23"/>
          <w:szCs w:val="23"/>
        </w:rPr>
        <w:t>Augspurg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Erfassung: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0500 </w:t>
      </w:r>
      <w:proofErr w:type="spellStart"/>
      <w:r>
        <w:rPr>
          <w:color w:val="585858"/>
          <w:sz w:val="23"/>
          <w:szCs w:val="23"/>
        </w:rPr>
        <w:t>Afus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4150 Anderer </w:t>
      </w:r>
      <w:proofErr w:type="spellStart"/>
      <w:r>
        <w:rPr>
          <w:color w:val="585858"/>
          <w:sz w:val="23"/>
          <w:szCs w:val="23"/>
        </w:rPr>
        <w:t>Theill</w:t>
      </w:r>
      <w:proofErr w:type="spellEnd"/>
      <w:r>
        <w:rPr>
          <w:color w:val="585858"/>
          <w:sz w:val="23"/>
          <w:szCs w:val="23"/>
        </w:rPr>
        <w:t xml:space="preserve"> des in </w:t>
      </w:r>
      <w:proofErr w:type="spellStart"/>
      <w:r>
        <w:rPr>
          <w:color w:val="585858"/>
          <w:sz w:val="23"/>
          <w:szCs w:val="23"/>
        </w:rPr>
        <w:t>Contorno</w:t>
      </w:r>
      <w:proofErr w:type="spellEnd"/>
      <w:r>
        <w:rPr>
          <w:color w:val="585858"/>
          <w:sz w:val="23"/>
          <w:szCs w:val="23"/>
        </w:rPr>
        <w:t xml:space="preserve"> Bestehenden </w:t>
      </w:r>
      <w:proofErr w:type="spellStart"/>
      <w:r>
        <w:rPr>
          <w:color w:val="585858"/>
          <w:sz w:val="23"/>
          <w:szCs w:val="23"/>
        </w:rPr>
        <w:t>Zeichnungs</w:t>
      </w:r>
      <w:proofErr w:type="spellEnd"/>
      <w:r>
        <w:rPr>
          <w:color w:val="585858"/>
          <w:sz w:val="23"/>
          <w:szCs w:val="23"/>
        </w:rPr>
        <w:t xml:space="preserve"> </w:t>
      </w:r>
      <w:proofErr w:type="spellStart"/>
      <w:r>
        <w:rPr>
          <w:color w:val="585858"/>
          <w:sz w:val="23"/>
          <w:szCs w:val="23"/>
        </w:rPr>
        <w:t>Büchlein</w:t>
      </w:r>
      <w:r>
        <w:rPr>
          <w:b/>
          <w:bCs/>
          <w:color w:val="585858"/>
          <w:sz w:val="23"/>
          <w:szCs w:val="23"/>
        </w:rPr>
        <w:t>$h</w:t>
      </w:r>
      <w:r>
        <w:rPr>
          <w:color w:val="585858"/>
          <w:sz w:val="23"/>
          <w:szCs w:val="23"/>
        </w:rPr>
        <w:t>Herausgegeben</w:t>
      </w:r>
      <w:proofErr w:type="spellEnd"/>
      <w:r>
        <w:rPr>
          <w:color w:val="585858"/>
          <w:sz w:val="23"/>
          <w:szCs w:val="23"/>
        </w:rPr>
        <w:t xml:space="preserve"> und Verlegt von </w:t>
      </w:r>
      <w:proofErr w:type="spellStart"/>
      <w:r>
        <w:rPr>
          <w:color w:val="585858"/>
          <w:sz w:val="23"/>
          <w:szCs w:val="23"/>
        </w:rPr>
        <w:t>Iohann</w:t>
      </w:r>
      <w:proofErr w:type="spellEnd"/>
      <w:r>
        <w:rPr>
          <w:color w:val="585858"/>
          <w:sz w:val="23"/>
          <w:szCs w:val="23"/>
        </w:rPr>
        <w:t xml:space="preserve"> Daniel Hertz in </w:t>
      </w:r>
      <w:proofErr w:type="spellStart"/>
      <w:r>
        <w:rPr>
          <w:color w:val="585858"/>
          <w:sz w:val="23"/>
          <w:szCs w:val="23"/>
        </w:rPr>
        <w:t>Augspurg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>4160 #2</w:t>
      </w:r>
      <w:proofErr w:type="gramStart"/>
      <w:r>
        <w:rPr>
          <w:color w:val="585858"/>
          <w:sz w:val="23"/>
          <w:szCs w:val="23"/>
        </w:rPr>
        <w:t>#!</w:t>
      </w:r>
      <w:proofErr w:type="spellStart"/>
      <w:r>
        <w:rPr>
          <w:color w:val="585858"/>
          <w:sz w:val="23"/>
          <w:szCs w:val="23"/>
        </w:rPr>
        <w:t>PPN</w:t>
      </w:r>
      <w:proofErr w:type="gramEnd"/>
      <w:r>
        <w:rPr>
          <w:color w:val="585858"/>
          <w:sz w:val="23"/>
          <w:szCs w:val="23"/>
        </w:rPr>
        <w:t>!</w:t>
      </w:r>
      <w:r>
        <w:rPr>
          <w:i/>
          <w:iCs/>
          <w:color w:val="585858"/>
          <w:sz w:val="23"/>
          <w:szCs w:val="23"/>
        </w:rPr>
        <w:t>Dieses</w:t>
      </w:r>
      <w:proofErr w:type="spellEnd"/>
      <w:r>
        <w:rPr>
          <w:i/>
          <w:iCs/>
          <w:color w:val="585858"/>
          <w:sz w:val="23"/>
          <w:szCs w:val="23"/>
        </w:rPr>
        <w:t xml:space="preserve"> in </w:t>
      </w:r>
      <w:proofErr w:type="spellStart"/>
      <w:r>
        <w:rPr>
          <w:i/>
          <w:iCs/>
          <w:color w:val="585858"/>
          <w:sz w:val="23"/>
          <w:szCs w:val="23"/>
        </w:rPr>
        <w:t>Contorno</w:t>
      </w:r>
      <w:proofErr w:type="spellEnd"/>
      <w:r>
        <w:rPr>
          <w:i/>
          <w:iCs/>
          <w:color w:val="585858"/>
          <w:sz w:val="23"/>
          <w:szCs w:val="23"/>
        </w:rPr>
        <w:t xml:space="preserve"> bestehenden </w:t>
      </w:r>
      <w:proofErr w:type="spellStart"/>
      <w:r>
        <w:rPr>
          <w:i/>
          <w:iCs/>
          <w:color w:val="585858"/>
          <w:sz w:val="23"/>
          <w:szCs w:val="23"/>
        </w:rPr>
        <w:t>Zeichnungs</w:t>
      </w:r>
      <w:proofErr w:type="spellEnd"/>
      <w:r>
        <w:rPr>
          <w:i/>
          <w:iCs/>
          <w:color w:val="585858"/>
          <w:sz w:val="23"/>
          <w:szCs w:val="23"/>
        </w:rPr>
        <w:t xml:space="preserve"> Büchlein …</w:t>
      </w:r>
      <w:r>
        <w:rPr>
          <w:b/>
          <w:bCs/>
          <w:color w:val="585858"/>
          <w:sz w:val="23"/>
          <w:szCs w:val="23"/>
        </w:rPr>
        <w:t>$</w:t>
      </w:r>
      <w:proofErr w:type="spellStart"/>
      <w:r>
        <w:rPr>
          <w:b/>
          <w:bCs/>
          <w:color w:val="585858"/>
          <w:sz w:val="23"/>
          <w:szCs w:val="23"/>
        </w:rPr>
        <w:t>l</w:t>
      </w:r>
      <w:r>
        <w:rPr>
          <w:color w:val="585858"/>
          <w:sz w:val="23"/>
          <w:szCs w:val="23"/>
        </w:rPr>
        <w:t>Anderer</w:t>
      </w:r>
      <w:proofErr w:type="spellEnd"/>
      <w:r>
        <w:rPr>
          <w:color w:val="585858"/>
          <w:sz w:val="23"/>
          <w:szCs w:val="23"/>
        </w:rPr>
        <w:t xml:space="preserve"> </w:t>
      </w:r>
      <w:proofErr w:type="spellStart"/>
      <w:r>
        <w:rPr>
          <w:color w:val="585858"/>
          <w:sz w:val="23"/>
          <w:szCs w:val="23"/>
        </w:rPr>
        <w:t>Theill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Vorliegende Form: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proofErr w:type="spellStart"/>
      <w:r>
        <w:rPr>
          <w:color w:val="585858"/>
          <w:sz w:val="23"/>
          <w:szCs w:val="23"/>
        </w:rPr>
        <w:t>Indicis</w:t>
      </w:r>
      <w:proofErr w:type="spellEnd"/>
      <w:r>
        <w:rPr>
          <w:color w:val="585858"/>
          <w:sz w:val="23"/>
          <w:szCs w:val="23"/>
        </w:rPr>
        <w:t xml:space="preserve"> In </w:t>
      </w:r>
      <w:proofErr w:type="spellStart"/>
      <w:r>
        <w:rPr>
          <w:color w:val="585858"/>
          <w:sz w:val="23"/>
          <w:szCs w:val="23"/>
        </w:rPr>
        <w:t>Swietenii</w:t>
      </w:r>
      <w:proofErr w:type="spellEnd"/>
      <w:r>
        <w:rPr>
          <w:color w:val="585858"/>
          <w:sz w:val="23"/>
          <w:szCs w:val="23"/>
        </w:rPr>
        <w:t xml:space="preserve"> </w:t>
      </w:r>
      <w:proofErr w:type="spellStart"/>
      <w:r>
        <w:rPr>
          <w:color w:val="585858"/>
          <w:sz w:val="23"/>
          <w:szCs w:val="23"/>
        </w:rPr>
        <w:t>Commentariorvm</w:t>
      </w:r>
      <w:proofErr w:type="spellEnd"/>
      <w:r>
        <w:rPr>
          <w:color w:val="585858"/>
          <w:sz w:val="23"/>
          <w:szCs w:val="23"/>
        </w:rPr>
        <w:t xml:space="preserve"> Tomos </w:t>
      </w:r>
      <w:proofErr w:type="spellStart"/>
      <w:r>
        <w:rPr>
          <w:color w:val="585858"/>
          <w:sz w:val="23"/>
          <w:szCs w:val="23"/>
        </w:rPr>
        <w:t>Qvinqve</w:t>
      </w:r>
      <w:proofErr w:type="spellEnd"/>
      <w:r>
        <w:rPr>
          <w:color w:val="585858"/>
          <w:sz w:val="23"/>
          <w:szCs w:val="23"/>
        </w:rPr>
        <w:t xml:space="preserve"> </w:t>
      </w:r>
      <w:proofErr w:type="spellStart"/>
      <w:r>
        <w:rPr>
          <w:color w:val="585858"/>
          <w:sz w:val="23"/>
          <w:szCs w:val="23"/>
        </w:rPr>
        <w:t>Svpplementvm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Erfassung: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0500 </w:t>
      </w:r>
      <w:proofErr w:type="spellStart"/>
      <w:r>
        <w:rPr>
          <w:color w:val="585858"/>
          <w:sz w:val="23"/>
          <w:szCs w:val="23"/>
        </w:rPr>
        <w:t>Afus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4150 </w:t>
      </w:r>
      <w:proofErr w:type="spellStart"/>
      <w:r>
        <w:rPr>
          <w:color w:val="585858"/>
          <w:sz w:val="23"/>
          <w:szCs w:val="23"/>
        </w:rPr>
        <w:t>Indicis</w:t>
      </w:r>
      <w:proofErr w:type="spellEnd"/>
      <w:r>
        <w:rPr>
          <w:color w:val="585858"/>
          <w:sz w:val="23"/>
          <w:szCs w:val="23"/>
        </w:rPr>
        <w:t xml:space="preserve"> In </w:t>
      </w:r>
      <w:proofErr w:type="spellStart"/>
      <w:r>
        <w:rPr>
          <w:color w:val="585858"/>
          <w:sz w:val="23"/>
          <w:szCs w:val="23"/>
        </w:rPr>
        <w:t>Swietenii</w:t>
      </w:r>
      <w:proofErr w:type="spellEnd"/>
      <w:r>
        <w:rPr>
          <w:color w:val="585858"/>
          <w:sz w:val="23"/>
          <w:szCs w:val="23"/>
        </w:rPr>
        <w:t xml:space="preserve"> </w:t>
      </w:r>
      <w:proofErr w:type="spellStart"/>
      <w:r>
        <w:rPr>
          <w:color w:val="585858"/>
          <w:sz w:val="23"/>
          <w:szCs w:val="23"/>
        </w:rPr>
        <w:t>Commentariorvm</w:t>
      </w:r>
      <w:proofErr w:type="spellEnd"/>
      <w:r>
        <w:rPr>
          <w:color w:val="585858"/>
          <w:sz w:val="23"/>
          <w:szCs w:val="23"/>
        </w:rPr>
        <w:t xml:space="preserve"> Tomos </w:t>
      </w:r>
      <w:proofErr w:type="spellStart"/>
      <w:r>
        <w:rPr>
          <w:color w:val="585858"/>
          <w:sz w:val="23"/>
          <w:szCs w:val="23"/>
        </w:rPr>
        <w:t>Qvinqve</w:t>
      </w:r>
      <w:proofErr w:type="spellEnd"/>
      <w:r>
        <w:rPr>
          <w:color w:val="585858"/>
          <w:sz w:val="23"/>
          <w:szCs w:val="23"/>
        </w:rPr>
        <w:t xml:space="preserve"> </w:t>
      </w:r>
      <w:proofErr w:type="spellStart"/>
      <w:r>
        <w:rPr>
          <w:color w:val="585858"/>
          <w:sz w:val="23"/>
          <w:szCs w:val="23"/>
        </w:rPr>
        <w:t>Svpplementvm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>4160 #S</w:t>
      </w:r>
      <w:proofErr w:type="gramStart"/>
      <w:r>
        <w:rPr>
          <w:color w:val="585858"/>
          <w:sz w:val="23"/>
          <w:szCs w:val="23"/>
        </w:rPr>
        <w:t>#!</w:t>
      </w:r>
      <w:proofErr w:type="spellStart"/>
      <w:r>
        <w:rPr>
          <w:color w:val="585858"/>
          <w:sz w:val="23"/>
          <w:szCs w:val="23"/>
        </w:rPr>
        <w:t>PPN</w:t>
      </w:r>
      <w:proofErr w:type="gramEnd"/>
      <w:r>
        <w:rPr>
          <w:color w:val="585858"/>
          <w:sz w:val="23"/>
          <w:szCs w:val="23"/>
        </w:rPr>
        <w:t>!</w:t>
      </w:r>
      <w:r>
        <w:rPr>
          <w:i/>
          <w:iCs/>
          <w:color w:val="585858"/>
          <w:sz w:val="23"/>
          <w:szCs w:val="23"/>
        </w:rPr>
        <w:t>Gerardi</w:t>
      </w:r>
      <w:proofErr w:type="spellEnd"/>
      <w:r>
        <w:rPr>
          <w:i/>
          <w:iCs/>
          <w:color w:val="585858"/>
          <w:sz w:val="23"/>
          <w:szCs w:val="23"/>
        </w:rPr>
        <w:t xml:space="preserve"> Van </w:t>
      </w:r>
      <w:proofErr w:type="spellStart"/>
      <w:r>
        <w:rPr>
          <w:i/>
          <w:iCs/>
          <w:color w:val="585858"/>
          <w:sz w:val="23"/>
          <w:szCs w:val="23"/>
        </w:rPr>
        <w:t>Swieten</w:t>
      </w:r>
      <w:proofErr w:type="spellEnd"/>
      <w:r>
        <w:rPr>
          <w:i/>
          <w:iCs/>
          <w:color w:val="585858"/>
          <w:sz w:val="23"/>
          <w:szCs w:val="23"/>
        </w:rPr>
        <w:t xml:space="preserve"> ... </w:t>
      </w:r>
      <w:proofErr w:type="spellStart"/>
      <w:r>
        <w:rPr>
          <w:i/>
          <w:iCs/>
          <w:color w:val="585858"/>
          <w:sz w:val="23"/>
          <w:szCs w:val="23"/>
        </w:rPr>
        <w:t>Commentaria</w:t>
      </w:r>
      <w:proofErr w:type="spellEnd"/>
      <w:r>
        <w:rPr>
          <w:i/>
          <w:iCs/>
          <w:color w:val="585858"/>
          <w:sz w:val="23"/>
          <w:szCs w:val="23"/>
        </w:rPr>
        <w:t xml:space="preserve"> In </w:t>
      </w:r>
      <w:proofErr w:type="spellStart"/>
      <w:r>
        <w:rPr>
          <w:i/>
          <w:iCs/>
          <w:color w:val="585858"/>
          <w:sz w:val="23"/>
          <w:szCs w:val="23"/>
        </w:rPr>
        <w:t>Hermanni</w:t>
      </w:r>
      <w:proofErr w:type="spellEnd"/>
      <w:r>
        <w:rPr>
          <w:i/>
          <w:iCs/>
          <w:color w:val="585858"/>
          <w:sz w:val="23"/>
          <w:szCs w:val="23"/>
        </w:rPr>
        <w:t xml:space="preserve"> </w:t>
      </w:r>
      <w:proofErr w:type="spellStart"/>
      <w:r>
        <w:rPr>
          <w:i/>
          <w:iCs/>
          <w:color w:val="585858"/>
          <w:sz w:val="23"/>
          <w:szCs w:val="23"/>
        </w:rPr>
        <w:t>Boerhaave</w:t>
      </w:r>
      <w:proofErr w:type="spellEnd"/>
      <w:r>
        <w:rPr>
          <w:i/>
          <w:iCs/>
          <w:color w:val="585858"/>
          <w:sz w:val="23"/>
          <w:szCs w:val="23"/>
        </w:rPr>
        <w:t xml:space="preserve"> </w:t>
      </w:r>
      <w:proofErr w:type="spellStart"/>
      <w:r>
        <w:rPr>
          <w:i/>
          <w:iCs/>
          <w:color w:val="585858"/>
          <w:sz w:val="23"/>
          <w:szCs w:val="23"/>
        </w:rPr>
        <w:t>Aphorismos</w:t>
      </w:r>
      <w:proofErr w:type="spellEnd"/>
      <w:r>
        <w:rPr>
          <w:i/>
          <w:iCs/>
          <w:color w:val="585858"/>
          <w:sz w:val="23"/>
          <w:szCs w:val="23"/>
        </w:rPr>
        <w:t xml:space="preserve"> De </w:t>
      </w:r>
      <w:proofErr w:type="spellStart"/>
      <w:r>
        <w:rPr>
          <w:i/>
          <w:iCs/>
          <w:color w:val="585858"/>
          <w:sz w:val="23"/>
          <w:szCs w:val="23"/>
        </w:rPr>
        <w:t>Cognoscendis</w:t>
      </w:r>
      <w:proofErr w:type="spellEnd"/>
      <w:r>
        <w:rPr>
          <w:i/>
          <w:iCs/>
          <w:color w:val="585858"/>
          <w:sz w:val="23"/>
          <w:szCs w:val="23"/>
        </w:rPr>
        <w:t xml:space="preserve"> Et </w:t>
      </w:r>
      <w:proofErr w:type="spellStart"/>
      <w:r>
        <w:rPr>
          <w:i/>
          <w:iCs/>
          <w:color w:val="585858"/>
          <w:sz w:val="23"/>
          <w:szCs w:val="23"/>
        </w:rPr>
        <w:t>Cvrandis</w:t>
      </w:r>
      <w:proofErr w:type="spellEnd"/>
      <w:r>
        <w:rPr>
          <w:i/>
          <w:iCs/>
          <w:color w:val="585858"/>
          <w:sz w:val="23"/>
          <w:szCs w:val="23"/>
        </w:rPr>
        <w:t xml:space="preserve"> </w:t>
      </w:r>
      <w:proofErr w:type="spellStart"/>
      <w:r>
        <w:rPr>
          <w:i/>
          <w:iCs/>
          <w:color w:val="585858"/>
          <w:sz w:val="23"/>
          <w:szCs w:val="23"/>
        </w:rPr>
        <w:t>Morbis</w:t>
      </w:r>
      <w:proofErr w:type="spellEnd"/>
      <w:r>
        <w:rPr>
          <w:i/>
          <w:iCs/>
          <w:color w:val="585858"/>
          <w:sz w:val="23"/>
          <w:szCs w:val="23"/>
        </w:rPr>
        <w:t xml:space="preserve"> …</w:t>
      </w:r>
      <w:r>
        <w:rPr>
          <w:b/>
          <w:bCs/>
          <w:color w:val="585858"/>
          <w:sz w:val="23"/>
          <w:szCs w:val="23"/>
        </w:rPr>
        <w:t>$</w:t>
      </w:r>
      <w:proofErr w:type="spellStart"/>
      <w:r>
        <w:rPr>
          <w:b/>
          <w:bCs/>
          <w:color w:val="585858"/>
          <w:sz w:val="23"/>
          <w:szCs w:val="23"/>
        </w:rPr>
        <w:t>l</w:t>
      </w:r>
      <w:r>
        <w:rPr>
          <w:color w:val="585858"/>
          <w:sz w:val="23"/>
          <w:szCs w:val="23"/>
        </w:rPr>
        <w:t>Svpplementvm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b/>
          <w:bCs/>
          <w:sz w:val="23"/>
          <w:szCs w:val="23"/>
        </w:rPr>
      </w:pP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Bandzählung nur in der Norm (Bogennorm)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Gelegentlich befindet sich eine Bandzählung (oft zusammen mit einer Bandbezeichnung und/oder einem Kurztitel) nur in der Norm (also nicht auf der Seite mit dem Haupttitel, ei-</w:t>
      </w:r>
      <w:proofErr w:type="spellStart"/>
      <w:r>
        <w:rPr>
          <w:sz w:val="23"/>
          <w:szCs w:val="23"/>
        </w:rPr>
        <w:t>nem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Vortitel</w:t>
      </w:r>
      <w:proofErr w:type="spellEnd"/>
      <w:r>
        <w:rPr>
          <w:sz w:val="23"/>
          <w:szCs w:val="23"/>
        </w:rPr>
        <w:t xml:space="preserve"> oder im Kolophon).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Für die Beschreibung der vorliegenden Ressource kann dies zweierlei bedeuten.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Einerseits kann es sich um einen Teil einer mehrteiligen Monografie handeln und ist so zu behandeln. Voraussetzung dafür ist das Vorliegen eines Titels, für den eine umfassende Be-schreibung (c-Satz) anzulegen möglich ist (z. B. ein </w:t>
      </w:r>
      <w:proofErr w:type="spellStart"/>
      <w:r>
        <w:rPr>
          <w:sz w:val="23"/>
          <w:szCs w:val="23"/>
        </w:rPr>
        <w:t>Vortitel</w:t>
      </w:r>
      <w:proofErr w:type="spellEnd"/>
      <w:r>
        <w:rPr>
          <w:sz w:val="23"/>
          <w:szCs w:val="23"/>
        </w:rPr>
        <w:t xml:space="preserve"> „Oeuvres </w:t>
      </w:r>
      <w:proofErr w:type="spellStart"/>
      <w:r>
        <w:rPr>
          <w:sz w:val="23"/>
          <w:szCs w:val="23"/>
        </w:rPr>
        <w:t>Completes</w:t>
      </w:r>
      <w:proofErr w:type="spellEnd"/>
      <w:r>
        <w:rPr>
          <w:sz w:val="23"/>
          <w:szCs w:val="23"/>
        </w:rPr>
        <w:t xml:space="preserve"> De …“). Ins-</w:t>
      </w:r>
      <w:proofErr w:type="gramStart"/>
      <w:r>
        <w:rPr>
          <w:sz w:val="23"/>
          <w:szCs w:val="23"/>
        </w:rPr>
        <w:t>besondere</w:t>
      </w:r>
      <w:proofErr w:type="gramEnd"/>
      <w:r>
        <w:rPr>
          <w:sz w:val="23"/>
          <w:szCs w:val="23"/>
        </w:rPr>
        <w:t xml:space="preserve"> wenn mehrere gleichartig gestaltete Teile vorliegen, ist i. d. R. davon auszugehen, dass sich die Zählung in der Norm auch auf einen in der Manifestation genannten Titel </w:t>
      </w:r>
      <w:proofErr w:type="spellStart"/>
      <w:r>
        <w:rPr>
          <w:sz w:val="23"/>
          <w:szCs w:val="23"/>
        </w:rPr>
        <w:t>be</w:t>
      </w:r>
      <w:proofErr w:type="spellEnd"/>
      <w:r>
        <w:rPr>
          <w:sz w:val="23"/>
          <w:szCs w:val="23"/>
        </w:rPr>
        <w:t xml:space="preserve">-zieht.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Andererseits kann ein ursprünglich als Teil einer mehrteiligen Monografie erschienener Band auch als einzelne Einheit erschienen sein. </w:t>
      </w:r>
    </w:p>
    <w:p w:rsidR="00226662" w:rsidRDefault="00226662" w:rsidP="002266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 beiden Fällen wird empfohlen, eine den Sachverhalt erläuternde Anmerkung zu machen. </w:t>
      </w:r>
    </w:p>
    <w:p w:rsidR="00226662" w:rsidRDefault="00226662" w:rsidP="00226662">
      <w:pPr>
        <w:pStyle w:val="Default"/>
        <w:rPr>
          <w:color w:val="5F5F5F"/>
          <w:sz w:val="23"/>
          <w:szCs w:val="23"/>
        </w:rPr>
      </w:pPr>
      <w:r>
        <w:rPr>
          <w:b/>
          <w:bCs/>
          <w:color w:val="5F5F5F"/>
          <w:sz w:val="23"/>
          <w:szCs w:val="23"/>
        </w:rPr>
        <w:t xml:space="preserve">Beispiele: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0500 </w:t>
      </w:r>
      <w:proofErr w:type="spellStart"/>
      <w:r>
        <w:rPr>
          <w:color w:val="585858"/>
          <w:sz w:val="23"/>
          <w:szCs w:val="23"/>
        </w:rPr>
        <w:t>AFus</w:t>
      </w:r>
      <w:proofErr w:type="spellEnd"/>
      <w:r>
        <w:rPr>
          <w:color w:val="585858"/>
          <w:sz w:val="23"/>
          <w:szCs w:val="23"/>
        </w:rPr>
        <w:t xml:space="preserve"> </w:t>
      </w:r>
    </w:p>
    <w:p w:rsidR="00226662" w:rsidRDefault="00226662" w:rsidP="00226662">
      <w:pPr>
        <w:pStyle w:val="Default"/>
        <w:rPr>
          <w:color w:val="585858"/>
          <w:sz w:val="23"/>
          <w:szCs w:val="23"/>
        </w:rPr>
      </w:pPr>
      <w:r>
        <w:rPr>
          <w:color w:val="585858"/>
          <w:sz w:val="23"/>
          <w:szCs w:val="23"/>
        </w:rPr>
        <w:t xml:space="preserve">4201 Zählung nur in der Bogennorm </w:t>
      </w:r>
    </w:p>
    <w:p w:rsidR="00226662" w:rsidRPr="00226662" w:rsidRDefault="00226662" w:rsidP="00226662">
      <w:pPr>
        <w:pStyle w:val="Default"/>
        <w:rPr>
          <w:color w:val="585858"/>
          <w:sz w:val="23"/>
          <w:szCs w:val="23"/>
          <w:lang w:val="fr-FR"/>
        </w:rPr>
      </w:pPr>
      <w:r w:rsidRPr="00226662">
        <w:rPr>
          <w:color w:val="585858"/>
          <w:sz w:val="23"/>
          <w:szCs w:val="23"/>
          <w:lang w:val="fr-FR"/>
        </w:rPr>
        <w:t xml:space="preserve">0500 </w:t>
      </w:r>
      <w:proofErr w:type="spellStart"/>
      <w:r w:rsidRPr="00226662">
        <w:rPr>
          <w:color w:val="585858"/>
          <w:sz w:val="23"/>
          <w:szCs w:val="23"/>
          <w:lang w:val="fr-FR"/>
        </w:rPr>
        <w:t>Aaus</w:t>
      </w:r>
      <w:proofErr w:type="spellEnd"/>
      <w:r w:rsidRPr="00226662">
        <w:rPr>
          <w:color w:val="585858"/>
          <w:sz w:val="23"/>
          <w:szCs w:val="23"/>
          <w:lang w:val="fr-FR"/>
        </w:rPr>
        <w:t xml:space="preserve"> </w:t>
      </w:r>
    </w:p>
    <w:p w:rsidR="00226662" w:rsidRPr="00226662" w:rsidRDefault="00226662" w:rsidP="00226662">
      <w:pPr>
        <w:pStyle w:val="Default"/>
        <w:rPr>
          <w:color w:val="585858"/>
          <w:sz w:val="23"/>
          <w:szCs w:val="23"/>
          <w:lang w:val="fr-FR"/>
        </w:rPr>
      </w:pPr>
      <w:r w:rsidRPr="00226662">
        <w:rPr>
          <w:color w:val="585858"/>
          <w:sz w:val="23"/>
          <w:szCs w:val="23"/>
          <w:lang w:val="fr-FR"/>
        </w:rPr>
        <w:t xml:space="preserve">4000 Epître A L'Ombre D'Un </w:t>
      </w:r>
      <w:proofErr w:type="spellStart"/>
      <w:r w:rsidRPr="00226662">
        <w:rPr>
          <w:color w:val="585858"/>
          <w:sz w:val="23"/>
          <w:szCs w:val="23"/>
          <w:lang w:val="fr-FR"/>
        </w:rPr>
        <w:t>Ami</w:t>
      </w:r>
      <w:r w:rsidRPr="00226662">
        <w:rPr>
          <w:b/>
          <w:bCs/>
          <w:color w:val="585858"/>
          <w:sz w:val="23"/>
          <w:szCs w:val="23"/>
          <w:lang w:val="fr-FR"/>
        </w:rPr>
        <w:t>$d</w:t>
      </w:r>
      <w:r w:rsidRPr="00226662">
        <w:rPr>
          <w:color w:val="585858"/>
          <w:sz w:val="23"/>
          <w:szCs w:val="23"/>
          <w:lang w:val="fr-FR"/>
        </w:rPr>
        <w:t>Suivie</w:t>
      </w:r>
      <w:proofErr w:type="spellEnd"/>
      <w:r w:rsidRPr="00226662">
        <w:rPr>
          <w:color w:val="585858"/>
          <w:sz w:val="23"/>
          <w:szCs w:val="23"/>
          <w:lang w:val="fr-FR"/>
        </w:rPr>
        <w:t xml:space="preserve"> De deux Odes, &amp; de quelques Idées sur </w:t>
      </w:r>
      <w:proofErr w:type="spellStart"/>
      <w:r w:rsidRPr="00226662">
        <w:rPr>
          <w:color w:val="585858"/>
          <w:sz w:val="23"/>
          <w:szCs w:val="23"/>
          <w:lang w:val="fr-FR"/>
        </w:rPr>
        <w:t>Cor-neille</w:t>
      </w:r>
      <w:r w:rsidRPr="00226662">
        <w:rPr>
          <w:b/>
          <w:bCs/>
          <w:color w:val="585858"/>
          <w:sz w:val="23"/>
          <w:szCs w:val="23"/>
          <w:lang w:val="fr-FR"/>
        </w:rPr>
        <w:t>$</w:t>
      </w:r>
      <w:proofErr w:type="gramStart"/>
      <w:r w:rsidRPr="00226662">
        <w:rPr>
          <w:b/>
          <w:bCs/>
          <w:color w:val="585858"/>
          <w:sz w:val="23"/>
          <w:szCs w:val="23"/>
          <w:lang w:val="fr-FR"/>
        </w:rPr>
        <w:t>h</w:t>
      </w:r>
      <w:proofErr w:type="spellEnd"/>
      <w:r w:rsidRPr="00226662">
        <w:rPr>
          <w:color w:val="585858"/>
          <w:sz w:val="23"/>
          <w:szCs w:val="23"/>
          <w:lang w:val="fr-FR"/>
        </w:rPr>
        <w:t>[</w:t>
      </w:r>
      <w:proofErr w:type="gramEnd"/>
      <w:r w:rsidRPr="00226662">
        <w:rPr>
          <w:color w:val="585858"/>
          <w:sz w:val="23"/>
          <w:szCs w:val="23"/>
          <w:lang w:val="fr-FR"/>
        </w:rPr>
        <w:t xml:space="preserve">Claude Joseph Dorat] </w:t>
      </w:r>
    </w:p>
    <w:p w:rsidR="00226662" w:rsidRDefault="00226662" w:rsidP="00226662">
      <w:r>
        <w:rPr>
          <w:color w:val="585858"/>
          <w:sz w:val="23"/>
          <w:szCs w:val="23"/>
        </w:rPr>
        <w:t xml:space="preserve">4201 Zählung in der Norm und am Ende: Premier </w:t>
      </w:r>
      <w:proofErr w:type="spellStart"/>
      <w:r>
        <w:rPr>
          <w:color w:val="585858"/>
          <w:sz w:val="23"/>
          <w:szCs w:val="23"/>
        </w:rPr>
        <w:t>Cahier</w:t>
      </w:r>
      <w:proofErr w:type="spellEnd"/>
      <w:r>
        <w:rPr>
          <w:color w:val="585858"/>
          <w:sz w:val="23"/>
          <w:szCs w:val="23"/>
        </w:rPr>
        <w:t xml:space="preserve">. </w:t>
      </w:r>
      <w:r w:rsidRPr="00226662">
        <w:rPr>
          <w:color w:val="585858"/>
          <w:sz w:val="23"/>
          <w:szCs w:val="23"/>
          <w:lang w:val="fr-FR"/>
        </w:rPr>
        <w:t xml:space="preserve">Laut SUDOC premier cahier von „Mélanges poétiques et littéraires. </w:t>
      </w:r>
      <w:r>
        <w:rPr>
          <w:color w:val="585858"/>
          <w:sz w:val="23"/>
          <w:szCs w:val="23"/>
        </w:rPr>
        <w:t xml:space="preserve">Par M. </w:t>
      </w:r>
      <w:proofErr w:type="spellStart"/>
      <w:r>
        <w:rPr>
          <w:color w:val="585858"/>
          <w:sz w:val="23"/>
          <w:szCs w:val="23"/>
        </w:rPr>
        <w:t>Dorat</w:t>
      </w:r>
      <w:proofErr w:type="spellEnd"/>
      <w:r>
        <w:rPr>
          <w:color w:val="585858"/>
          <w:sz w:val="23"/>
          <w:szCs w:val="23"/>
        </w:rPr>
        <w:t>“</w:t>
      </w:r>
    </w:p>
    <w:p w:rsidR="00226662" w:rsidRDefault="00226662"/>
    <w:sectPr w:rsidR="0022666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662"/>
    <w:rsid w:val="00226662"/>
    <w:rsid w:val="00CF3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C00F5E"/>
  <w15:chartTrackingRefBased/>
  <w15:docId w15:val="{0BB986FD-3B00-4941-A85D-13BBD5450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22666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744</Words>
  <Characters>4692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WWU Münster ULB</Company>
  <LinksUpToDate>false</LinksUpToDate>
  <CharactersWithSpaces>5426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Pophanken,  Elke Anke</dc:creator>
  <cp:keywords/>
  <dc:description/>
  <cp:lastModifiedBy>Pophanken,  Elke Anke</cp:lastModifiedBy>
  <cp:revision>1</cp:revision>
  <dcterms:created xsi:type="dcterms:W3CDTF">2020-08-24T09:01:00Z</dcterms:created>
  <dcterms:modified xsi:type="dcterms:W3CDTF">2020-08-24T09:03:00Z</dcterms:modified>
</cp:coreProperties>
</file>